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CA" w:rsidRPr="002C47CA" w:rsidRDefault="002C47CA" w:rsidP="002C47CA">
      <w:pPr>
        <w:pStyle w:val="Bezmezer"/>
        <w:spacing w:line="276" w:lineRule="auto"/>
        <w:jc w:val="center"/>
        <w:rPr>
          <w:rFonts w:ascii="Corbel" w:hAnsi="Corbel"/>
          <w:b/>
          <w:i/>
          <w:sz w:val="32"/>
        </w:rPr>
      </w:pPr>
      <w:r w:rsidRPr="002C47CA">
        <w:rPr>
          <w:rFonts w:ascii="Corbel" w:hAnsi="Corbel"/>
          <w:b/>
          <w:i/>
          <w:sz w:val="32"/>
        </w:rPr>
        <w:t>Informace</w:t>
      </w:r>
      <w:r w:rsidR="001F56BA" w:rsidRPr="002C47CA">
        <w:rPr>
          <w:rFonts w:ascii="Corbel" w:hAnsi="Corbel"/>
          <w:b/>
          <w:i/>
          <w:sz w:val="32"/>
        </w:rPr>
        <w:t xml:space="preserve"> k zápisu uchazečů</w:t>
      </w:r>
      <w:r w:rsidR="00CE6433">
        <w:rPr>
          <w:rFonts w:ascii="Corbel" w:hAnsi="Corbel"/>
          <w:b/>
          <w:i/>
          <w:sz w:val="32"/>
        </w:rPr>
        <w:t xml:space="preserve"> a přijímání</w:t>
      </w:r>
    </w:p>
    <w:p w:rsidR="008449CF" w:rsidRPr="002C47CA" w:rsidRDefault="00CE6433" w:rsidP="002C47CA">
      <w:pPr>
        <w:pStyle w:val="Bezmezer"/>
        <w:spacing w:line="276" w:lineRule="auto"/>
        <w:jc w:val="center"/>
        <w:rPr>
          <w:rFonts w:ascii="Corbel" w:hAnsi="Corbel"/>
          <w:b/>
          <w:i/>
          <w:sz w:val="32"/>
        </w:rPr>
      </w:pPr>
      <w:r>
        <w:rPr>
          <w:rFonts w:ascii="Corbel" w:hAnsi="Corbel"/>
          <w:b/>
          <w:i/>
          <w:sz w:val="32"/>
        </w:rPr>
        <w:t>d</w:t>
      </w:r>
      <w:r w:rsidR="001F56BA" w:rsidRPr="002C47CA">
        <w:rPr>
          <w:rFonts w:ascii="Corbel" w:hAnsi="Corbel"/>
          <w:b/>
          <w:i/>
          <w:sz w:val="32"/>
        </w:rPr>
        <w:t>o zájmové</w:t>
      </w:r>
      <w:r>
        <w:rPr>
          <w:rFonts w:ascii="Corbel" w:hAnsi="Corbel"/>
          <w:b/>
          <w:i/>
          <w:sz w:val="32"/>
        </w:rPr>
        <w:t>ho</w:t>
      </w:r>
      <w:r w:rsidR="001F56BA" w:rsidRPr="002C47CA">
        <w:rPr>
          <w:rFonts w:ascii="Corbel" w:hAnsi="Corbel"/>
          <w:b/>
          <w:i/>
          <w:sz w:val="32"/>
        </w:rPr>
        <w:t xml:space="preserve"> vzdělávání ve školní družině</w:t>
      </w:r>
    </w:p>
    <w:p w:rsidR="001F56BA" w:rsidRDefault="001F56BA" w:rsidP="002C47CA">
      <w:pPr>
        <w:pStyle w:val="Bezmezer"/>
        <w:spacing w:line="276" w:lineRule="auto"/>
        <w:rPr>
          <w:rFonts w:ascii="Century Gothic" w:hAnsi="Century Gothic"/>
          <w:sz w:val="20"/>
        </w:rPr>
      </w:pPr>
    </w:p>
    <w:p w:rsidR="002C47CA" w:rsidRPr="002C47CA" w:rsidRDefault="002C47CA" w:rsidP="002C47CA">
      <w:pPr>
        <w:pStyle w:val="Bezmezer"/>
        <w:spacing w:line="276" w:lineRule="auto"/>
        <w:rPr>
          <w:rFonts w:ascii="Century Gothic" w:hAnsi="Century Gothic"/>
          <w:sz w:val="20"/>
        </w:rPr>
      </w:pPr>
    </w:p>
    <w:p w:rsidR="001F56BA" w:rsidRPr="002C47CA" w:rsidRDefault="001F56BA" w:rsidP="002C47CA">
      <w:pPr>
        <w:pStyle w:val="Bezmezer"/>
        <w:spacing w:line="276" w:lineRule="auto"/>
        <w:jc w:val="both"/>
        <w:rPr>
          <w:rFonts w:ascii="Century Gothic" w:hAnsi="Century Gothic"/>
          <w:sz w:val="20"/>
        </w:rPr>
      </w:pPr>
      <w:r w:rsidRPr="002C47CA">
        <w:rPr>
          <w:rFonts w:ascii="Century Gothic" w:hAnsi="Century Gothic"/>
          <w:b/>
          <w:sz w:val="20"/>
        </w:rPr>
        <w:t>Zápis</w:t>
      </w:r>
      <w:r w:rsidR="0085732C" w:rsidRPr="002C47CA">
        <w:rPr>
          <w:rFonts w:ascii="Century Gothic" w:hAnsi="Century Gothic"/>
          <w:b/>
          <w:sz w:val="20"/>
        </w:rPr>
        <w:t xml:space="preserve"> uchazečů</w:t>
      </w:r>
      <w:r w:rsidRPr="002C47CA">
        <w:rPr>
          <w:rFonts w:ascii="Century Gothic" w:hAnsi="Century Gothic"/>
          <w:sz w:val="20"/>
        </w:rPr>
        <w:t xml:space="preserve"> probíhá od </w:t>
      </w:r>
      <w:proofErr w:type="gramStart"/>
      <w:r w:rsidRPr="002C47CA">
        <w:rPr>
          <w:rFonts w:ascii="Century Gothic" w:hAnsi="Century Gothic"/>
          <w:sz w:val="20"/>
        </w:rPr>
        <w:t>1.9.2014</w:t>
      </w:r>
      <w:proofErr w:type="gramEnd"/>
      <w:r w:rsidRPr="002C47CA">
        <w:rPr>
          <w:rFonts w:ascii="Century Gothic" w:hAnsi="Century Gothic"/>
          <w:sz w:val="20"/>
        </w:rPr>
        <w:t xml:space="preserve">. </w:t>
      </w:r>
    </w:p>
    <w:p w:rsidR="0085732C" w:rsidRPr="002C47CA" w:rsidRDefault="0085732C" w:rsidP="002C47CA">
      <w:pPr>
        <w:pStyle w:val="Bezmezer"/>
        <w:spacing w:line="276" w:lineRule="auto"/>
        <w:jc w:val="both"/>
        <w:rPr>
          <w:rFonts w:ascii="Century Gothic" w:hAnsi="Century Gothic"/>
          <w:sz w:val="20"/>
        </w:rPr>
      </w:pPr>
    </w:p>
    <w:p w:rsidR="001F56BA" w:rsidRPr="002C47CA" w:rsidRDefault="001F56BA" w:rsidP="002C47CA">
      <w:pPr>
        <w:pStyle w:val="Bezmezer"/>
        <w:spacing w:line="276" w:lineRule="auto"/>
        <w:jc w:val="both"/>
        <w:rPr>
          <w:rFonts w:ascii="Century Gothic" w:hAnsi="Century Gothic"/>
          <w:sz w:val="20"/>
        </w:rPr>
      </w:pPr>
      <w:r w:rsidRPr="002C47CA">
        <w:rPr>
          <w:rFonts w:ascii="Century Gothic" w:hAnsi="Century Gothic"/>
          <w:b/>
          <w:sz w:val="20"/>
        </w:rPr>
        <w:t>K zájmovému vzdělávání ve školní družině</w:t>
      </w:r>
      <w:r w:rsidRPr="002C47CA">
        <w:rPr>
          <w:rFonts w:ascii="Century Gothic" w:hAnsi="Century Gothic"/>
          <w:sz w:val="20"/>
        </w:rPr>
        <w:t xml:space="preserve"> jsou přijímáni žáci prvního až čtvrtého ročníku</w:t>
      </w:r>
      <w:r w:rsidR="002C47CA">
        <w:rPr>
          <w:rFonts w:ascii="Century Gothic" w:hAnsi="Century Gothic"/>
          <w:sz w:val="20"/>
        </w:rPr>
        <w:t>. O </w:t>
      </w:r>
      <w:r w:rsidR="0085732C" w:rsidRPr="002C47CA">
        <w:rPr>
          <w:rFonts w:ascii="Century Gothic" w:hAnsi="Century Gothic"/>
          <w:sz w:val="20"/>
        </w:rPr>
        <w:t>přijetí žáka rozhoduje ředitelka školy. Žáci jsou přijímáni až do naplnění kapacity školní družiny, tj. do počtu 300 žáků.</w:t>
      </w:r>
    </w:p>
    <w:p w:rsidR="0085732C" w:rsidRPr="002C47CA" w:rsidRDefault="0085732C" w:rsidP="002C47CA">
      <w:pPr>
        <w:pStyle w:val="Bezmezer"/>
        <w:spacing w:line="276" w:lineRule="auto"/>
        <w:jc w:val="both"/>
        <w:rPr>
          <w:rFonts w:ascii="Century Gothic" w:hAnsi="Century Gothic"/>
          <w:sz w:val="20"/>
        </w:rPr>
      </w:pPr>
    </w:p>
    <w:p w:rsidR="0085732C" w:rsidRPr="002C47CA" w:rsidRDefault="0085732C" w:rsidP="002C47CA">
      <w:pPr>
        <w:pStyle w:val="Bezmezer"/>
        <w:spacing w:line="276" w:lineRule="auto"/>
        <w:jc w:val="both"/>
        <w:rPr>
          <w:rFonts w:ascii="Century Gothic" w:hAnsi="Century Gothic"/>
          <w:sz w:val="20"/>
        </w:rPr>
      </w:pPr>
      <w:r w:rsidRPr="002C47CA">
        <w:rPr>
          <w:rFonts w:ascii="Century Gothic" w:hAnsi="Century Gothic"/>
          <w:sz w:val="20"/>
        </w:rPr>
        <w:t xml:space="preserve">Za </w:t>
      </w:r>
      <w:r w:rsidRPr="002C47CA">
        <w:rPr>
          <w:rFonts w:ascii="Century Gothic" w:hAnsi="Century Gothic"/>
          <w:b/>
          <w:sz w:val="20"/>
        </w:rPr>
        <w:t>žádost o přijetí</w:t>
      </w:r>
      <w:r w:rsidRPr="002C47CA">
        <w:rPr>
          <w:rFonts w:ascii="Century Gothic" w:hAnsi="Century Gothic"/>
          <w:sz w:val="20"/>
        </w:rPr>
        <w:t xml:space="preserve"> k zájmovému vzdělávání ve školní družině je považováno odevzdání řádně oboustranně a úplně vyplněného zápisního lístku vychovateli/</w:t>
      </w:r>
      <w:proofErr w:type="spellStart"/>
      <w:r w:rsidRPr="002C47CA">
        <w:rPr>
          <w:rFonts w:ascii="Century Gothic" w:hAnsi="Century Gothic"/>
          <w:sz w:val="20"/>
        </w:rPr>
        <w:t>ce</w:t>
      </w:r>
      <w:proofErr w:type="spellEnd"/>
      <w:r w:rsidRPr="002C47CA">
        <w:rPr>
          <w:rFonts w:ascii="Century Gothic" w:hAnsi="Century Gothic"/>
          <w:sz w:val="20"/>
        </w:rPr>
        <w:t xml:space="preserve"> toho oddělení školní družiny, do kterého žák/žákyně přísluší – dle navštěvované třídy I. stupně.</w:t>
      </w:r>
    </w:p>
    <w:p w:rsidR="0085732C" w:rsidRPr="002C47CA" w:rsidRDefault="0085732C" w:rsidP="002C47CA">
      <w:pPr>
        <w:pStyle w:val="Bezmezer"/>
        <w:spacing w:line="276" w:lineRule="auto"/>
        <w:jc w:val="both"/>
        <w:rPr>
          <w:rFonts w:ascii="Century Gothic" w:hAnsi="Century Gothic"/>
          <w:sz w:val="20"/>
        </w:rPr>
      </w:pPr>
    </w:p>
    <w:p w:rsidR="0085732C" w:rsidRPr="002C47CA" w:rsidRDefault="0085732C" w:rsidP="002C47CA">
      <w:pPr>
        <w:pStyle w:val="Bezmezer"/>
        <w:spacing w:line="276" w:lineRule="auto"/>
        <w:jc w:val="both"/>
        <w:rPr>
          <w:rFonts w:ascii="Century Gothic" w:hAnsi="Century Gothic"/>
          <w:sz w:val="20"/>
        </w:rPr>
      </w:pPr>
      <w:r w:rsidRPr="002C47CA">
        <w:rPr>
          <w:rFonts w:ascii="Century Gothic" w:hAnsi="Century Gothic"/>
          <w:b/>
          <w:sz w:val="20"/>
        </w:rPr>
        <w:t>Rozhodnutí o přijetí</w:t>
      </w:r>
      <w:r w:rsidRPr="002C47CA">
        <w:rPr>
          <w:rFonts w:ascii="Century Gothic" w:hAnsi="Century Gothic"/>
          <w:sz w:val="20"/>
        </w:rPr>
        <w:t xml:space="preserve"> k zájmovému vzdělávání ve školní družině se v písemné formě nevydává, je realizováno tak, že je žáku/žákyni fakticky umožněno navštěvovat školní družinu.</w:t>
      </w:r>
    </w:p>
    <w:p w:rsidR="0085732C" w:rsidRPr="002C47CA" w:rsidRDefault="0085732C" w:rsidP="002C47CA">
      <w:pPr>
        <w:pStyle w:val="Bezmezer"/>
        <w:spacing w:line="276" w:lineRule="auto"/>
        <w:jc w:val="both"/>
        <w:rPr>
          <w:rFonts w:ascii="Century Gothic" w:hAnsi="Century Gothic"/>
          <w:sz w:val="20"/>
        </w:rPr>
      </w:pPr>
    </w:p>
    <w:p w:rsidR="002C47CA" w:rsidRPr="002C47CA" w:rsidRDefault="0085732C" w:rsidP="002C47CA">
      <w:pPr>
        <w:pStyle w:val="Bezmezer"/>
        <w:spacing w:line="276" w:lineRule="auto"/>
        <w:jc w:val="both"/>
        <w:rPr>
          <w:rFonts w:ascii="Century Gothic" w:hAnsi="Century Gothic"/>
          <w:sz w:val="20"/>
        </w:rPr>
      </w:pPr>
      <w:r w:rsidRPr="002C47CA">
        <w:rPr>
          <w:rFonts w:ascii="Century Gothic" w:hAnsi="Century Gothic"/>
          <w:sz w:val="20"/>
        </w:rPr>
        <w:t xml:space="preserve">V případě </w:t>
      </w:r>
      <w:r w:rsidRPr="002C47CA">
        <w:rPr>
          <w:rFonts w:ascii="Century Gothic" w:hAnsi="Century Gothic"/>
          <w:b/>
          <w:sz w:val="20"/>
        </w:rPr>
        <w:t>nevyhovění žádosti</w:t>
      </w:r>
      <w:r w:rsidRPr="002C47CA">
        <w:rPr>
          <w:rFonts w:ascii="Century Gothic" w:hAnsi="Century Gothic"/>
          <w:sz w:val="20"/>
        </w:rPr>
        <w:t xml:space="preserve"> o přijetí k zájmovému vzdělávání ve školní družině – nepřijetí žáka k tomuto vzdělávání je zákonný zástupce vyrozuměn písemným </w:t>
      </w:r>
      <w:r w:rsidRPr="002C47CA">
        <w:rPr>
          <w:rFonts w:ascii="Century Gothic" w:hAnsi="Century Gothic"/>
          <w:b/>
          <w:sz w:val="20"/>
        </w:rPr>
        <w:t>rozhodnutím o nepřijet</w:t>
      </w:r>
      <w:r w:rsidRPr="002C47CA">
        <w:rPr>
          <w:rFonts w:ascii="Century Gothic" w:hAnsi="Century Gothic"/>
          <w:sz w:val="20"/>
        </w:rPr>
        <w:t xml:space="preserve">í, které je řádně odůvodněno. </w:t>
      </w:r>
      <w:r w:rsidR="002C47CA" w:rsidRPr="002C47CA">
        <w:rPr>
          <w:rFonts w:ascii="Century Gothic" w:hAnsi="Century Gothic"/>
          <w:sz w:val="20"/>
        </w:rPr>
        <w:t>Proti tomuto rozhodnutí lze podat odvolání ve lhůtě 15 dnů od jeho doručení. Odvolání se podává prostřednictvím ředitelky základní školy, jejíž činnost vykonává Základní škola nám. Curieových, náměstí Curieových 886/2, Praha 1 a rozhoduje o něm Magistrát hlavního města Prahy.</w:t>
      </w:r>
    </w:p>
    <w:p w:rsidR="002C47CA" w:rsidRPr="002C47CA" w:rsidRDefault="002C47CA" w:rsidP="002C47CA">
      <w:pPr>
        <w:pStyle w:val="Bezmezer"/>
        <w:spacing w:line="276" w:lineRule="auto"/>
        <w:jc w:val="both"/>
        <w:rPr>
          <w:rFonts w:ascii="Century Gothic" w:hAnsi="Century Gothic"/>
          <w:sz w:val="20"/>
        </w:rPr>
      </w:pPr>
    </w:p>
    <w:p w:rsidR="002C47CA" w:rsidRPr="002C47CA" w:rsidRDefault="002C47CA" w:rsidP="002C47CA">
      <w:pPr>
        <w:pStyle w:val="Bezmezer"/>
        <w:spacing w:line="276" w:lineRule="auto"/>
        <w:jc w:val="both"/>
        <w:rPr>
          <w:rFonts w:ascii="Century Gothic" w:hAnsi="Century Gothic"/>
          <w:sz w:val="20"/>
        </w:rPr>
      </w:pPr>
      <w:r w:rsidRPr="002C47CA">
        <w:rPr>
          <w:rFonts w:ascii="Century Gothic" w:hAnsi="Century Gothic"/>
          <w:sz w:val="20"/>
        </w:rPr>
        <w:t xml:space="preserve">Provoz a vnitřní organizace školní družiny se řídí </w:t>
      </w:r>
      <w:r w:rsidRPr="002C47CA">
        <w:rPr>
          <w:rFonts w:ascii="Century Gothic" w:hAnsi="Century Gothic"/>
          <w:b/>
          <w:sz w:val="20"/>
        </w:rPr>
        <w:t xml:space="preserve">Řádem školní družiny </w:t>
      </w:r>
      <w:r w:rsidRPr="002C47CA">
        <w:rPr>
          <w:rFonts w:ascii="Century Gothic" w:hAnsi="Century Gothic"/>
          <w:sz w:val="20"/>
        </w:rPr>
        <w:t>pro školní rok 2014/2015.</w:t>
      </w:r>
    </w:p>
    <w:p w:rsidR="002C47CA" w:rsidRPr="002C47CA" w:rsidRDefault="002C47CA" w:rsidP="002C47CA">
      <w:pPr>
        <w:pStyle w:val="Bezmezer"/>
        <w:spacing w:line="276" w:lineRule="auto"/>
        <w:jc w:val="both"/>
        <w:rPr>
          <w:rFonts w:ascii="Century Gothic" w:hAnsi="Century Gothic"/>
          <w:sz w:val="20"/>
        </w:rPr>
      </w:pPr>
    </w:p>
    <w:p w:rsidR="002C47CA" w:rsidRPr="002C47CA" w:rsidRDefault="002C47CA" w:rsidP="002C47CA">
      <w:pPr>
        <w:jc w:val="both"/>
        <w:rPr>
          <w:rFonts w:ascii="Century Gothic" w:hAnsi="Century Gothic"/>
          <w:sz w:val="20"/>
        </w:rPr>
      </w:pPr>
      <w:r w:rsidRPr="002C47CA">
        <w:rPr>
          <w:rFonts w:ascii="ITC Avant Garde Gothic" w:hAnsi="ITC Avant Garde Gothic"/>
          <w:sz w:val="20"/>
        </w:rPr>
        <w:t xml:space="preserve">V souladu s prováděcí Vyhláškou č. 74/2005 Sb., o zájmovém vzdělávání, v platném znění, </w:t>
      </w:r>
      <w:r w:rsidRPr="002C47CA">
        <w:rPr>
          <w:rFonts w:ascii="ITC Avant Garde Gothic" w:hAnsi="ITC Avant Garde Gothic"/>
          <w:sz w:val="20"/>
        </w:rPr>
        <w:t xml:space="preserve">stanovila ředitelka školy </w:t>
      </w:r>
      <w:r w:rsidRPr="002C47CA">
        <w:rPr>
          <w:rFonts w:ascii="ITC Avant Garde Gothic" w:hAnsi="ITC Avant Garde Gothic"/>
          <w:b/>
          <w:sz w:val="20"/>
        </w:rPr>
        <w:t>výši úplaty za zájmové vzdělávání ve školní družině</w:t>
      </w:r>
      <w:r w:rsidRPr="002C47CA">
        <w:rPr>
          <w:rFonts w:ascii="ITC Avant Garde Gothic" w:hAnsi="ITC Avant Garde Gothic"/>
          <w:sz w:val="20"/>
        </w:rPr>
        <w:t xml:space="preserve"> na </w:t>
      </w:r>
      <w:r w:rsidRPr="002C47CA">
        <w:rPr>
          <w:rFonts w:ascii="ITC Avant Garde Gothic" w:hAnsi="ITC Avant Garde Gothic"/>
          <w:b/>
          <w:sz w:val="20"/>
        </w:rPr>
        <w:t>300 Kč za kalendářní měsíc</w:t>
      </w:r>
      <w:r w:rsidRPr="002C47CA">
        <w:rPr>
          <w:rFonts w:ascii="ITC Avant Garde Gothic" w:hAnsi="ITC Avant Garde Gothic"/>
          <w:sz w:val="20"/>
        </w:rPr>
        <w:t xml:space="preserve">, se splatností </w:t>
      </w:r>
      <w:r w:rsidRPr="002C47CA">
        <w:rPr>
          <w:rFonts w:ascii="Century Gothic" w:hAnsi="Century Gothic"/>
          <w:sz w:val="20"/>
        </w:rPr>
        <w:t>19. 9. 2014 – platba za měsíce září až prosinec 2014 ve výši 1200 Kč</w:t>
      </w:r>
      <w:r w:rsidRPr="002C47CA">
        <w:rPr>
          <w:rFonts w:ascii="Century Gothic" w:hAnsi="Century Gothic"/>
          <w:sz w:val="20"/>
        </w:rPr>
        <w:t xml:space="preserve">, </w:t>
      </w:r>
      <w:proofErr w:type="gramStart"/>
      <w:r w:rsidRPr="002C47CA">
        <w:rPr>
          <w:rFonts w:ascii="Century Gothic" w:hAnsi="Century Gothic"/>
          <w:sz w:val="20"/>
        </w:rPr>
        <w:t>16.1.2015</w:t>
      </w:r>
      <w:proofErr w:type="gramEnd"/>
      <w:r w:rsidRPr="002C47CA">
        <w:rPr>
          <w:rFonts w:ascii="Century Gothic" w:hAnsi="Century Gothic"/>
          <w:sz w:val="20"/>
        </w:rPr>
        <w:t xml:space="preserve"> – platba za měsíce leden až červen 2015 ve výši 1800 Kč</w:t>
      </w:r>
      <w:r w:rsidRPr="002C47CA">
        <w:rPr>
          <w:rFonts w:ascii="Century Gothic" w:hAnsi="Century Gothic"/>
          <w:sz w:val="20"/>
        </w:rPr>
        <w:t xml:space="preserve">. Platba se provádí </w:t>
      </w:r>
      <w:r w:rsidRPr="002C47CA">
        <w:rPr>
          <w:rFonts w:ascii="Century Gothic" w:hAnsi="Century Gothic"/>
          <w:sz w:val="20"/>
        </w:rPr>
        <w:t>bezhotovostně, převo</w:t>
      </w:r>
      <w:r w:rsidRPr="002C47CA">
        <w:rPr>
          <w:rFonts w:ascii="Century Gothic" w:hAnsi="Century Gothic"/>
          <w:sz w:val="20"/>
        </w:rPr>
        <w:t>dem či vkladem na účet školy č. </w:t>
      </w:r>
      <w:r w:rsidRPr="002C47CA">
        <w:rPr>
          <w:rFonts w:ascii="Century Gothic" w:hAnsi="Century Gothic"/>
          <w:bCs/>
          <w:sz w:val="20"/>
        </w:rPr>
        <w:t>1939313389,</w:t>
      </w:r>
      <w:r w:rsidRPr="002C47CA">
        <w:rPr>
          <w:rFonts w:ascii="Century Gothic" w:hAnsi="Century Gothic"/>
          <w:sz w:val="20"/>
        </w:rPr>
        <w:t xml:space="preserve"> kód banky 0800.</w:t>
      </w:r>
    </w:p>
    <w:p w:rsidR="002C47CA" w:rsidRPr="002C47CA" w:rsidRDefault="002C47CA" w:rsidP="002C47CA">
      <w:pPr>
        <w:pStyle w:val="Bezmezer"/>
        <w:spacing w:line="276" w:lineRule="auto"/>
        <w:rPr>
          <w:rFonts w:ascii="Century Gothic" w:hAnsi="Century Gothic"/>
          <w:sz w:val="20"/>
        </w:rPr>
      </w:pPr>
    </w:p>
    <w:p w:rsidR="002C47CA" w:rsidRPr="002C47CA" w:rsidRDefault="002C47CA" w:rsidP="002C47CA">
      <w:pPr>
        <w:pStyle w:val="Bezmezer"/>
        <w:spacing w:line="276" w:lineRule="auto"/>
        <w:rPr>
          <w:rFonts w:ascii="Century Gothic" w:hAnsi="Century Gothic"/>
          <w:sz w:val="20"/>
        </w:rPr>
      </w:pPr>
    </w:p>
    <w:p w:rsidR="002C47CA" w:rsidRPr="002C47CA" w:rsidRDefault="002C47CA" w:rsidP="002C47CA">
      <w:pPr>
        <w:pStyle w:val="Bezmezer"/>
        <w:spacing w:line="276" w:lineRule="auto"/>
        <w:rPr>
          <w:rFonts w:ascii="Century Gothic" w:hAnsi="Century Gothic"/>
          <w:sz w:val="20"/>
        </w:rPr>
      </w:pPr>
    </w:p>
    <w:p w:rsidR="0085732C" w:rsidRPr="002C47CA" w:rsidRDefault="0085732C" w:rsidP="002C47CA">
      <w:pPr>
        <w:pStyle w:val="Bezmezer"/>
        <w:spacing w:line="276" w:lineRule="auto"/>
        <w:rPr>
          <w:rFonts w:ascii="Century Gothic" w:hAnsi="Century Gothic"/>
          <w:sz w:val="20"/>
        </w:rPr>
      </w:pPr>
    </w:p>
    <w:p w:rsidR="00F800AB" w:rsidRPr="002C47CA" w:rsidRDefault="00F800AB" w:rsidP="00F800AB">
      <w:pPr>
        <w:pStyle w:val="Bezmezer"/>
        <w:tabs>
          <w:tab w:val="left" w:pos="3686"/>
        </w:tabs>
        <w:spacing w:line="360" w:lineRule="auto"/>
        <w:rPr>
          <w:rFonts w:ascii="ITC Avant Garde Gothic" w:hAnsi="ITC Avant Garde Gothic"/>
          <w:sz w:val="20"/>
        </w:rPr>
      </w:pPr>
    </w:p>
    <w:p w:rsidR="00F800AB" w:rsidRPr="002C47CA" w:rsidRDefault="0027414A" w:rsidP="0027414A">
      <w:pPr>
        <w:pStyle w:val="Bezmezer"/>
        <w:tabs>
          <w:tab w:val="left" w:pos="2268"/>
        </w:tabs>
        <w:spacing w:line="360" w:lineRule="auto"/>
        <w:rPr>
          <w:rFonts w:ascii="ITC Avant Garde Gothic" w:hAnsi="ITC Avant Garde Gothic"/>
          <w:sz w:val="20"/>
        </w:rPr>
      </w:pPr>
      <w:r w:rsidRPr="002C47CA">
        <w:rPr>
          <w:rFonts w:ascii="ITC Avant Garde Gothic" w:hAnsi="ITC Avant Garde Gothic"/>
          <w:sz w:val="20"/>
        </w:rPr>
        <w:t xml:space="preserve">V Praze, dne </w:t>
      </w:r>
      <w:proofErr w:type="gramStart"/>
      <w:r w:rsidR="007E26BB">
        <w:rPr>
          <w:rFonts w:ascii="ITC Avant Garde Gothic" w:hAnsi="ITC Avant Garde Gothic"/>
          <w:sz w:val="20"/>
        </w:rPr>
        <w:t>29</w:t>
      </w:r>
      <w:r w:rsidRPr="002C47CA">
        <w:rPr>
          <w:rFonts w:ascii="ITC Avant Garde Gothic" w:hAnsi="ITC Avant Garde Gothic"/>
          <w:sz w:val="20"/>
        </w:rPr>
        <w:t>.</w:t>
      </w:r>
      <w:r w:rsidR="007E26BB">
        <w:rPr>
          <w:rFonts w:ascii="ITC Avant Garde Gothic" w:hAnsi="ITC Avant Garde Gothic"/>
          <w:sz w:val="20"/>
        </w:rPr>
        <w:t>8</w:t>
      </w:r>
      <w:r w:rsidRPr="002C47CA">
        <w:rPr>
          <w:rFonts w:ascii="ITC Avant Garde Gothic" w:hAnsi="ITC Avant Garde Gothic"/>
          <w:sz w:val="20"/>
        </w:rPr>
        <w:t>.2014</w:t>
      </w:r>
      <w:proofErr w:type="gramEnd"/>
      <w:r w:rsidR="00F800AB" w:rsidRPr="002C47CA">
        <w:rPr>
          <w:rFonts w:ascii="ITC Avant Garde Gothic" w:hAnsi="ITC Avant Garde Gothic"/>
          <w:sz w:val="20"/>
        </w:rPr>
        <w:tab/>
      </w:r>
    </w:p>
    <w:p w:rsidR="00F800AB" w:rsidRPr="002C47CA" w:rsidRDefault="00F800AB" w:rsidP="00F800AB">
      <w:pPr>
        <w:tabs>
          <w:tab w:val="left" w:pos="5670"/>
        </w:tabs>
        <w:spacing w:after="0" w:line="240" w:lineRule="auto"/>
        <w:rPr>
          <w:rFonts w:ascii="ITC Avant Garde Gothic" w:hAnsi="ITC Avant Garde Gothic"/>
          <w:sz w:val="20"/>
        </w:rPr>
      </w:pPr>
    </w:p>
    <w:p w:rsidR="00F800AB" w:rsidRPr="002C47CA" w:rsidRDefault="00F800AB" w:rsidP="00F800AB">
      <w:pPr>
        <w:tabs>
          <w:tab w:val="left" w:pos="5670"/>
        </w:tabs>
        <w:spacing w:after="0" w:line="240" w:lineRule="auto"/>
        <w:rPr>
          <w:rFonts w:ascii="ITC Avant Garde Gothic" w:hAnsi="ITC Avant Garde Gothic"/>
          <w:sz w:val="20"/>
        </w:rPr>
      </w:pPr>
    </w:p>
    <w:p w:rsidR="00F800AB" w:rsidRPr="002C47CA" w:rsidRDefault="00F800AB" w:rsidP="00F800AB">
      <w:pPr>
        <w:tabs>
          <w:tab w:val="left" w:pos="5670"/>
        </w:tabs>
        <w:spacing w:after="0" w:line="240" w:lineRule="auto"/>
        <w:rPr>
          <w:rFonts w:ascii="ITC Avant Garde Gothic" w:hAnsi="ITC Avant Garde Gothic"/>
          <w:sz w:val="20"/>
        </w:rPr>
      </w:pPr>
      <w:r w:rsidRPr="002C47CA">
        <w:rPr>
          <w:rFonts w:ascii="ITC Avant Garde Gothic" w:hAnsi="ITC Avant Garde Gothic"/>
          <w:sz w:val="20"/>
        </w:rPr>
        <w:tab/>
        <w:t>Mgr. Tereza Martínková</w:t>
      </w:r>
    </w:p>
    <w:p w:rsidR="00F800AB" w:rsidRPr="002C47CA" w:rsidRDefault="00F800AB" w:rsidP="00F800AB">
      <w:pPr>
        <w:tabs>
          <w:tab w:val="left" w:pos="6237"/>
        </w:tabs>
        <w:spacing w:after="0" w:line="240" w:lineRule="auto"/>
        <w:rPr>
          <w:rFonts w:ascii="ITC Avant Garde Gothic" w:hAnsi="ITC Avant Garde Gothic"/>
          <w:sz w:val="20"/>
        </w:rPr>
      </w:pPr>
      <w:r w:rsidRPr="002C47CA">
        <w:rPr>
          <w:rFonts w:ascii="ITC Avant Garde Gothic" w:hAnsi="ITC Avant Garde Gothic"/>
          <w:sz w:val="20"/>
        </w:rPr>
        <w:tab/>
        <w:t>ředitelka školy</w:t>
      </w:r>
    </w:p>
    <w:p w:rsidR="005C4001" w:rsidRPr="002C47CA" w:rsidRDefault="005C4001" w:rsidP="00F800AB">
      <w:pPr>
        <w:rPr>
          <w:sz w:val="20"/>
        </w:rPr>
      </w:pPr>
    </w:p>
    <w:sectPr w:rsidR="005C4001" w:rsidRPr="002C47CA" w:rsidSect="007C7AC4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32" w:rsidRDefault="000A7332" w:rsidP="0091680C">
      <w:pPr>
        <w:spacing w:after="0" w:line="240" w:lineRule="auto"/>
      </w:pPr>
      <w:r>
        <w:separator/>
      </w:r>
    </w:p>
  </w:endnote>
  <w:endnote w:type="continuationSeparator" w:id="0">
    <w:p w:rsidR="000A7332" w:rsidRDefault="000A7332" w:rsidP="0091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TC Avant Garde Gothic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6D" w:rsidRDefault="00BB7820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816A879" wp14:editId="5849FF4D">
          <wp:simplePos x="0" y="0"/>
          <wp:positionH relativeFrom="column">
            <wp:posOffset>-900430</wp:posOffset>
          </wp:positionH>
          <wp:positionV relativeFrom="paragraph">
            <wp:posOffset>-267335</wp:posOffset>
          </wp:positionV>
          <wp:extent cx="7569835" cy="939800"/>
          <wp:effectExtent l="0" t="0" r="0" b="0"/>
          <wp:wrapNone/>
          <wp:docPr id="7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32" w:rsidRDefault="000A7332" w:rsidP="0091680C">
      <w:pPr>
        <w:spacing w:after="0" w:line="240" w:lineRule="auto"/>
      </w:pPr>
      <w:r>
        <w:separator/>
      </w:r>
    </w:p>
  </w:footnote>
  <w:footnote w:type="continuationSeparator" w:id="0">
    <w:p w:rsidR="000A7332" w:rsidRDefault="000A7332" w:rsidP="0091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0C" w:rsidRDefault="00BB78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C2B9632" wp14:editId="1F2DB8C9">
          <wp:simplePos x="0" y="0"/>
          <wp:positionH relativeFrom="column">
            <wp:posOffset>-900761</wp:posOffset>
          </wp:positionH>
          <wp:positionV relativeFrom="paragraph">
            <wp:posOffset>-450215</wp:posOffset>
          </wp:positionV>
          <wp:extent cx="7569835" cy="1190625"/>
          <wp:effectExtent l="0" t="0" r="0" b="9525"/>
          <wp:wrapNone/>
          <wp:docPr id="6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4157"/>
    <w:multiLevelType w:val="hybridMultilevel"/>
    <w:tmpl w:val="E90045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5D4D"/>
    <w:multiLevelType w:val="hybridMultilevel"/>
    <w:tmpl w:val="742E9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1B3D"/>
    <w:multiLevelType w:val="hybridMultilevel"/>
    <w:tmpl w:val="0666C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D6"/>
    <w:rsid w:val="00027AEF"/>
    <w:rsid w:val="00032486"/>
    <w:rsid w:val="000577AC"/>
    <w:rsid w:val="0008510F"/>
    <w:rsid w:val="0009703C"/>
    <w:rsid w:val="000A7332"/>
    <w:rsid w:val="000C7F9C"/>
    <w:rsid w:val="00185E9D"/>
    <w:rsid w:val="001A4C3D"/>
    <w:rsid w:val="001B35B2"/>
    <w:rsid w:val="001B485E"/>
    <w:rsid w:val="001C2678"/>
    <w:rsid w:val="001D2822"/>
    <w:rsid w:val="001F56BA"/>
    <w:rsid w:val="00225332"/>
    <w:rsid w:val="0026323D"/>
    <w:rsid w:val="0027414A"/>
    <w:rsid w:val="002972F0"/>
    <w:rsid w:val="002C22D7"/>
    <w:rsid w:val="002C47CA"/>
    <w:rsid w:val="00352C84"/>
    <w:rsid w:val="00356FE2"/>
    <w:rsid w:val="00367478"/>
    <w:rsid w:val="003D583C"/>
    <w:rsid w:val="004078AC"/>
    <w:rsid w:val="00423D29"/>
    <w:rsid w:val="004365DD"/>
    <w:rsid w:val="00445BB2"/>
    <w:rsid w:val="004C750C"/>
    <w:rsid w:val="00511B3A"/>
    <w:rsid w:val="00547C20"/>
    <w:rsid w:val="00564DAC"/>
    <w:rsid w:val="005A28F0"/>
    <w:rsid w:val="005C2714"/>
    <w:rsid w:val="005C4001"/>
    <w:rsid w:val="005D25D5"/>
    <w:rsid w:val="00617BDA"/>
    <w:rsid w:val="00666F92"/>
    <w:rsid w:val="0068055E"/>
    <w:rsid w:val="00683024"/>
    <w:rsid w:val="006C1105"/>
    <w:rsid w:val="006C76FF"/>
    <w:rsid w:val="006E3579"/>
    <w:rsid w:val="007163A8"/>
    <w:rsid w:val="00753335"/>
    <w:rsid w:val="00766544"/>
    <w:rsid w:val="007B45E9"/>
    <w:rsid w:val="007C0D62"/>
    <w:rsid w:val="007C7AC4"/>
    <w:rsid w:val="007D53D6"/>
    <w:rsid w:val="007E26BB"/>
    <w:rsid w:val="007F029B"/>
    <w:rsid w:val="008449CF"/>
    <w:rsid w:val="0085732C"/>
    <w:rsid w:val="008A29EF"/>
    <w:rsid w:val="0091680C"/>
    <w:rsid w:val="00993823"/>
    <w:rsid w:val="0099711C"/>
    <w:rsid w:val="009C72AC"/>
    <w:rsid w:val="009F1C8B"/>
    <w:rsid w:val="009F41B8"/>
    <w:rsid w:val="00A21B3F"/>
    <w:rsid w:val="00A303E2"/>
    <w:rsid w:val="00A664C6"/>
    <w:rsid w:val="00A9448B"/>
    <w:rsid w:val="00B6193C"/>
    <w:rsid w:val="00B91C46"/>
    <w:rsid w:val="00BB7820"/>
    <w:rsid w:val="00C1604B"/>
    <w:rsid w:val="00C720B4"/>
    <w:rsid w:val="00C82B9B"/>
    <w:rsid w:val="00C8646D"/>
    <w:rsid w:val="00CE6433"/>
    <w:rsid w:val="00D04E18"/>
    <w:rsid w:val="00D16E72"/>
    <w:rsid w:val="00D43073"/>
    <w:rsid w:val="00D4555E"/>
    <w:rsid w:val="00D91F25"/>
    <w:rsid w:val="00DD39B9"/>
    <w:rsid w:val="00E7306E"/>
    <w:rsid w:val="00EB4666"/>
    <w:rsid w:val="00ED0D4D"/>
    <w:rsid w:val="00ED27D0"/>
    <w:rsid w:val="00EE14C6"/>
    <w:rsid w:val="00F05F6F"/>
    <w:rsid w:val="00F20E83"/>
    <w:rsid w:val="00F4058F"/>
    <w:rsid w:val="00F75301"/>
    <w:rsid w:val="00F8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F59EA-4F26-4C79-BA2D-7829F550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678"/>
    <w:pPr>
      <w:spacing w:after="200" w:line="276" w:lineRule="auto"/>
    </w:pPr>
    <w:rPr>
      <w:sz w:val="22"/>
      <w:szCs w:val="22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C16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80C"/>
  </w:style>
  <w:style w:type="paragraph" w:styleId="Zpat">
    <w:name w:val="footer"/>
    <w:basedOn w:val="Normln"/>
    <w:link w:val="ZpatChar"/>
    <w:uiPriority w:val="99"/>
    <w:unhideWhenUsed/>
    <w:rsid w:val="009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680C"/>
  </w:style>
  <w:style w:type="paragraph" w:styleId="Bezmezer">
    <w:name w:val="No Spacing"/>
    <w:uiPriority w:val="1"/>
    <w:qFormat/>
    <w:rsid w:val="00E7306E"/>
    <w:rPr>
      <w:sz w:val="22"/>
      <w:szCs w:val="22"/>
      <w:lang w:eastAsia="zh-CN"/>
    </w:rPr>
  </w:style>
  <w:style w:type="paragraph" w:styleId="Odstavecseseznamem">
    <w:name w:val="List Paragraph"/>
    <w:basedOn w:val="Normln"/>
    <w:uiPriority w:val="34"/>
    <w:qFormat/>
    <w:rsid w:val="00D91F25"/>
    <w:pPr>
      <w:ind w:left="720"/>
      <w:contextualSpacing/>
    </w:pPr>
  </w:style>
  <w:style w:type="table" w:styleId="Mkatabulky">
    <w:name w:val="Table Grid"/>
    <w:basedOn w:val="Normlntabulka"/>
    <w:uiPriority w:val="59"/>
    <w:rsid w:val="00D9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E14C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2AC"/>
    <w:rPr>
      <w:rFonts w:ascii="Tahoma" w:hAnsi="Tahoma" w:cs="Tahoma"/>
      <w:sz w:val="16"/>
      <w:szCs w:val="16"/>
      <w:lang w:eastAsia="zh-CN"/>
    </w:rPr>
  </w:style>
  <w:style w:type="character" w:styleId="Siln">
    <w:name w:val="Strong"/>
    <w:basedOn w:val="Standardnpsmoodstavce"/>
    <w:uiPriority w:val="22"/>
    <w:qFormat/>
    <w:rsid w:val="00B6193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1604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rtinkova\AppData\Local\Microsoft\Windows\Temporary%20Internet%20Files\Content.Outlook\MIP32RDN\Hlavi&#269;kov&#253;%20pap&#237;r%20Curie%20(3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CAF7-0F61-4674-92EC-DEBFB274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Curie (3)</Template>
  <TotalTime>1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tmartinkova</dc:creator>
  <cp:lastModifiedBy>Tereza Martínková</cp:lastModifiedBy>
  <cp:revision>3</cp:revision>
  <cp:lastPrinted>2014-09-05T07:42:00Z</cp:lastPrinted>
  <dcterms:created xsi:type="dcterms:W3CDTF">2014-09-08T08:22:00Z</dcterms:created>
  <dcterms:modified xsi:type="dcterms:W3CDTF">2014-09-08T08:22:00Z</dcterms:modified>
</cp:coreProperties>
</file>